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A4CF">
      <w:pPr>
        <w:jc w:val="center"/>
        <w:rPr>
          <w:rFonts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严重不良事件（SAE）/可疑且非预期严重不良反应（SUSAR）报告表</w:t>
      </w:r>
    </w:p>
    <w:tbl>
      <w:tblPr>
        <w:tblStyle w:val="4"/>
        <w:tblW w:w="8982" w:type="dxa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400"/>
        <w:gridCol w:w="1560"/>
        <w:gridCol w:w="200"/>
        <w:gridCol w:w="460"/>
        <w:gridCol w:w="900"/>
        <w:gridCol w:w="200"/>
        <w:gridCol w:w="1140"/>
        <w:gridCol w:w="20"/>
        <w:gridCol w:w="1380"/>
        <w:gridCol w:w="1262"/>
      </w:tblGrid>
      <w:tr w14:paraId="72B90A8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2F5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after="0" w:line="360" w:lineRule="auto"/>
              <w:ind w:firstLine="26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报告内容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5CE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after="0" w:line="360" w:lineRule="auto"/>
              <w:ind w:firstLine="18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□SAE   □SUSAR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B4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after="0" w:line="360" w:lineRule="auto"/>
              <w:ind w:firstLine="25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AD8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  □医疗器械  □临床科研</w:t>
            </w:r>
          </w:p>
        </w:tc>
      </w:tr>
      <w:tr w14:paraId="091A75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6C51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报告类型</w:t>
            </w:r>
          </w:p>
        </w:tc>
        <w:tc>
          <w:tcPr>
            <w:tcW w:w="3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C69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□首次报告  □随访报告  </w:t>
            </w:r>
          </w:p>
          <w:p w14:paraId="79EF20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□总结报告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4F1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报告时间：     </w:t>
            </w:r>
          </w:p>
          <w:p w14:paraId="4BBC6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日</w:t>
            </w:r>
          </w:p>
        </w:tc>
      </w:tr>
      <w:tr w14:paraId="09F6CD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2492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after="0" w:line="360" w:lineRule="auto"/>
              <w:ind w:firstLine="14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伦理批件号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A0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22425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5869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7E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FBC8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8F72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研究科室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F0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F44D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0" w:line="360" w:lineRule="auto"/>
              <w:ind w:firstLine="9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3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C21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77B1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B0FD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536D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120" w:right="71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研究涉及试验药物／器械／干预措施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3275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2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药物：□中药 □化学药 □治疗用生物制品 □预防用生物制品  □其他</w:t>
            </w:r>
          </w:p>
          <w:p w14:paraId="5989EA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360" w:lineRule="auto"/>
              <w:ind w:left="239" w:leftChars="114" w:right="66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I期 □II期  □血期  □IV期  □生物等效性试验  □临床验证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医疗器械</w:t>
            </w:r>
          </w:p>
          <w:p w14:paraId="202861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" w:after="0" w:line="360" w:lineRule="auto"/>
              <w:ind w:left="239" w:leftChars="114" w:right="66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□其他干预措施请描述：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14:paraId="42E621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05C5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DA4BF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DC58B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379A7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6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研究参与者基本情况</w:t>
            </w:r>
          </w:p>
        </w:tc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6DE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8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姓名拼音首字母缩写或编码：</w:t>
            </w:r>
          </w:p>
        </w:tc>
        <w:tc>
          <w:tcPr>
            <w:tcW w:w="2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7DB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8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出生日期： </w:t>
            </w:r>
          </w:p>
          <w:p w14:paraId="114A3D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8" w:after="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155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8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性别：□男   □女</w:t>
            </w:r>
          </w:p>
        </w:tc>
      </w:tr>
      <w:tr w14:paraId="1C7FBD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C46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506A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60" w:lineRule="auto"/>
              <w:ind w:firstLine="12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合并疾病及治疗：□有 □无</w:t>
            </w:r>
          </w:p>
          <w:p w14:paraId="462B0B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after="0" w:line="360" w:lineRule="auto"/>
              <w:ind w:firstLine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1．疾病：          治疗药物：          用法用量：</w:t>
            </w:r>
          </w:p>
          <w:p w14:paraId="39A8E6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after="0" w:line="360" w:lineRule="auto"/>
              <w:ind w:firstLine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2．疾病：          治疗药物：          用法用量：</w:t>
            </w:r>
          </w:p>
          <w:p w14:paraId="04D5FD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after="0" w:line="360" w:lineRule="auto"/>
              <w:ind w:firstLine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3．疾病：          治疗药物：          用法用量：</w:t>
            </w:r>
          </w:p>
        </w:tc>
      </w:tr>
      <w:tr w14:paraId="372C0C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A8D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D626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after="0" w:line="360" w:lineRule="auto"/>
              <w:ind w:firstLine="12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饮酒史□无 □有    吸烟史□无 □有      家族史口无 □有</w:t>
            </w:r>
          </w:p>
          <w:p w14:paraId="5CD3B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after="0" w:line="360" w:lineRule="auto"/>
              <w:ind w:firstLine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肝病史口无 □有    胃病史口无 □有      过敏史□无 □有</w:t>
            </w:r>
          </w:p>
        </w:tc>
      </w:tr>
      <w:tr w14:paraId="6B5975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14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180" w:right="71" w:hanging="6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 医学术语（诊断）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70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32A5C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18AD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6E8A9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333E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 情况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E1A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2" w:after="0" w:line="360" w:lineRule="auto"/>
              <w:ind w:firstLine="12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□死亡 死亡日期     年    月     日</w:t>
            </w:r>
          </w:p>
          <w:p w14:paraId="132285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after="0" w:line="360" w:lineRule="auto"/>
              <w:ind w:firstLine="26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是否尸检 □否 □是（尸检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结果                       ）</w:t>
            </w:r>
          </w:p>
          <w:p w14:paraId="0E993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after="0" w:line="360" w:lineRule="auto"/>
              <w:ind w:firstLine="12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□导致住院 □延长住院时间  □伤残 口功能障碍</w:t>
            </w:r>
          </w:p>
          <w:p w14:paraId="464F2E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after="0" w:line="360" w:lineRule="auto"/>
              <w:ind w:firstLine="12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□导致先天畸形  □危及生命   □其他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565722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D6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严重不良事件发生时间；       年    月     日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9449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after="0" w:line="360" w:lineRule="auto"/>
              <w:ind w:firstLine="9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研究者获知时间：           年      月       日</w:t>
            </w:r>
          </w:p>
        </w:tc>
      </w:tr>
      <w:tr w14:paraId="6634E5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FEB9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与SAE／SUSAR相关实验室检查项</w:t>
            </w:r>
          </w:p>
        </w:tc>
        <w:tc>
          <w:tcPr>
            <w:tcW w:w="7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A51E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firstLine="92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□不详  □无   □见下表</w:t>
            </w:r>
          </w:p>
        </w:tc>
      </w:tr>
      <w:tr w14:paraId="56A8E0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492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ind w:firstLine="5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018A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E81A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ECE1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正常值上限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363A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正常值下限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03B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00BEEE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B3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86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BEC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79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146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C6C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22A816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87BD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0" w:line="360" w:lineRule="auto"/>
              <w:ind w:left="120" w:right="12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对试验用药／器械等干预采取的措施</w:t>
            </w:r>
          </w:p>
        </w:tc>
        <w:tc>
          <w:tcPr>
            <w:tcW w:w="7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652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□继续使用  □减小剂量  □暂停后又恢复 □停用  □不详  □不适用</w:t>
            </w:r>
          </w:p>
        </w:tc>
      </w:tr>
      <w:tr w14:paraId="7523DB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2338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419D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SAE／SUSAR转归</w:t>
            </w:r>
          </w:p>
        </w:tc>
        <w:tc>
          <w:tcPr>
            <w:tcW w:w="7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8D9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□症状消失（后遗症：□有  □无）   □症状持续</w:t>
            </w:r>
          </w:p>
          <w:p w14:paraId="79FC39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□死亡 死亡日期       年    月    日</w:t>
            </w:r>
          </w:p>
        </w:tc>
      </w:tr>
      <w:tr w14:paraId="27E230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37B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0" w:line="360" w:lineRule="auto"/>
              <w:ind w:left="120" w:right="12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SAE／SUSAR与研究的关系</w:t>
            </w:r>
          </w:p>
        </w:tc>
        <w:tc>
          <w:tcPr>
            <w:tcW w:w="7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FB1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□肯定有关 □可能有关  □可能无关 □肯定无关  □无法判定</w:t>
            </w:r>
          </w:p>
        </w:tc>
      </w:tr>
      <w:tr w14:paraId="368C231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BE14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 预期判断</w:t>
            </w:r>
          </w:p>
        </w:tc>
        <w:tc>
          <w:tcPr>
            <w:tcW w:w="7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1EB7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□预期  □非预期</w:t>
            </w:r>
          </w:p>
        </w:tc>
      </w:tr>
      <w:tr w14:paraId="72D626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C18E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 报道情况</w:t>
            </w:r>
          </w:p>
        </w:tc>
        <w:tc>
          <w:tcPr>
            <w:tcW w:w="7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9112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国内：□有  □无 □不详       国外：□有  □无□不详</w:t>
            </w:r>
          </w:p>
        </w:tc>
      </w:tr>
      <w:tr w14:paraId="068E0F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0" w:hRule="atLeast"/>
        </w:trPr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AD9A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SAE／SUSAR 发生及处理的详细情况：</w:t>
            </w:r>
          </w:p>
          <w:p w14:paraId="7BB93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（“首次报告”应包含但不限于以下信息：）</w:t>
            </w:r>
          </w:p>
          <w:p w14:paraId="262B8C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1、患者入组编号、入组时间和入组临床试验名称（编号）、患者疾病诊断和既往重要病史或合并疾病</w:t>
            </w:r>
          </w:p>
          <w:p w14:paraId="4C6AA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2、入组后已完成的疗程和发生SAE／SUSAR前的末次干预事件</w:t>
            </w:r>
          </w:p>
          <w:p w14:paraId="058B5E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3、发生SAE／SUSAR前的相关症状、体征、程度分级、所做的相关检查和治疗的情况</w:t>
            </w:r>
          </w:p>
          <w:p w14:paraId="1B01C5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4、确认为严重不良事件后的详细救治过程，有助于证实SAE／SUSAR严重性的检查结果等</w:t>
            </w:r>
          </w:p>
          <w:p w14:paraId="7EF4E0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5、研究者判断该SAE／SUSAR与研究的相关性</w:t>
            </w:r>
          </w:p>
          <w:p w14:paraId="72666A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6、其他</w:t>
            </w:r>
          </w:p>
          <w:p w14:paraId="39CF69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（“随访或总结报告”应包含但不限于以下信息；）</w:t>
            </w:r>
          </w:p>
          <w:p w14:paraId="0890C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1、患者入组编号、入组时间和入组临床试验名称、患者疾病诊断</w:t>
            </w:r>
          </w:p>
          <w:p w14:paraId="09122E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2、自首次报告后，该SAE／SUSAR发生的转归、治疗及相关检查情况</w:t>
            </w:r>
          </w:p>
          <w:p w14:paraId="4A7A3D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3、再次评价该SAE／SUSAR与研究的相关性</w:t>
            </w:r>
          </w:p>
          <w:p w14:paraId="1091B7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4、明确是否恢复治疗或退出试验</w:t>
            </w:r>
          </w:p>
          <w:p w14:paraId="336B69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after="0" w:line="360" w:lineRule="auto"/>
              <w:ind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5、其他</w:t>
            </w:r>
          </w:p>
        </w:tc>
      </w:tr>
      <w:tr w14:paraId="4A88C0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</w:trPr>
        <w:tc>
          <w:tcPr>
            <w:tcW w:w="89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6A53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报告单位名称：        </w:t>
            </w:r>
          </w:p>
          <w:p w14:paraId="2A940F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报告人职务／职称：           报告人签名：</w:t>
            </w:r>
          </w:p>
          <w:p w14:paraId="67E206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6A219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（SAE／SUSAR报表应由项目的主要研究者签字，若主要研究者不在医疗机构，应电话告知并在报告中说明）</w:t>
            </w:r>
          </w:p>
        </w:tc>
      </w:tr>
    </w:tbl>
    <w:p w14:paraId="6846F5A4">
      <w:pPr>
        <w:rPr>
          <w:rFonts w:ascii="宋体" w:hAnsi="宋体" w:eastAsia="宋体"/>
          <w:color w:val="000000"/>
        </w:rPr>
      </w:pPr>
    </w:p>
    <w:p w14:paraId="75B66834">
      <w:pPr>
        <w:spacing w:line="350" w:lineRule="auto"/>
        <w:rPr>
          <w:rFonts w:ascii="宋体" w:hAnsi="宋体" w:eastAsia="宋体"/>
          <w:color w:val="000000"/>
          <w:sz w:val="12"/>
        </w:rPr>
      </w:pPr>
    </w:p>
    <w:p w14:paraId="5F840DA3">
      <w:pPr>
        <w:rPr>
          <w:rFonts w:ascii="宋体" w:hAnsi="宋体" w:eastAsia="宋体"/>
          <w:color w:val="000000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5134"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312E85F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1D3F">
    <w:pPr>
      <w:pStyle w:val="3"/>
      <w:jc w:val="left"/>
      <w:rPr>
        <w:rFonts w:hint="default"/>
        <w:lang w:val="en-US"/>
      </w:rPr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</w:t>
    </w:r>
    <w:r>
      <w:rPr>
        <w:rFonts w:hint="eastAsia" w:ascii="宋体" w:hAnsi="宋体" w:eastAsia="宋体" w:cs="宋体"/>
        <w:color w:val="000000"/>
        <w:sz w:val="18"/>
        <w:szCs w:val="18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</w:t>
    </w:r>
    <w:r>
      <w:rPr>
        <w:rFonts w:hint="eastAsia"/>
        <w:lang w:val="en-US" w:eastAsia="zh-CN"/>
      </w:rPr>
      <w:t>AF/SS-08/01.0</w:t>
    </w:r>
  </w:p>
  <w:p w14:paraId="4F8B0965">
    <w:pPr>
      <w:spacing w:line="172" w:lineRule="auto"/>
      <w:jc w:val="left"/>
    </w:pPr>
    <w:r>
      <w:rPr>
        <w:rFonts w:hint="eastAsia" w:asciiTheme="minorHAnsi" w:hAnsiTheme="minorHAnsi" w:eastAsiaTheme="minorEastAsia" w:cstheme="minorBidi"/>
        <w:kern w:val="2"/>
        <w:sz w:val="18"/>
        <w:szCs w:val="18"/>
        <w:lang w:val="en-US" w:eastAsia="zh-CN" w:bidi="ar-SA"/>
      </w:rPr>
      <w:t xml:space="preserve">                                                         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CF4"/>
    <w:rsid w:val="00557CF4"/>
    <w:rsid w:val="0F235950"/>
    <w:rsid w:val="6D3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998</Words>
  <Characters>1098</Characters>
  <Lines>11</Lines>
  <Paragraphs>3</Paragraphs>
  <TotalTime>4</TotalTime>
  <ScaleCrop>false</ScaleCrop>
  <LinksUpToDate>false</LinksUpToDate>
  <CharactersWithSpaces>1439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2025-02-25T01:47:00Z</dcterms:created>
  <dc:creator>hlf</dc:creator>
  <cp:lastModifiedBy>佶</cp:lastModifiedBy>
  <dcterms:modified xsi:type="dcterms:W3CDTF">2025-05-30T10:34:03Z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eyJoZGlkIjoiNDI1NGQ4MDY4NjMxYWVlMzc3ODM2NDE0MmU1ODUxYzYiLCJ1c2VySWQiOiIyMjA3MjkzMDYifQ==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F48DD13B9562439E8F128872D9F6CF33_12</vt:lpwstr>
  </property>
</Properties>
</file>